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616" w:rsidRPr="00A4452A" w:rsidRDefault="00CE7999" w:rsidP="00BC0C9C">
      <w:pPr>
        <w:pStyle w:val="Brdtext"/>
        <w:kinsoku w:val="0"/>
        <w:overflowPunct w:val="0"/>
        <w:spacing w:before="34"/>
        <w:ind w:left="0" w:right="160"/>
        <w:rPr>
          <w:sz w:val="28"/>
          <w:szCs w:val="28"/>
        </w:rPr>
      </w:pPr>
      <w:bookmarkStart w:id="0" w:name="_GoBack"/>
      <w:bookmarkEnd w:id="0"/>
      <w:r w:rsidRPr="00A4452A">
        <w:rPr>
          <w:b/>
          <w:bCs/>
          <w:sz w:val="28"/>
          <w:szCs w:val="28"/>
        </w:rPr>
        <w:t xml:space="preserve">STYRELSENS </w:t>
      </w:r>
      <w:r w:rsidR="00F25439" w:rsidRPr="00A4452A">
        <w:rPr>
          <w:b/>
          <w:bCs/>
          <w:sz w:val="28"/>
          <w:szCs w:val="28"/>
        </w:rPr>
        <w:t xml:space="preserve">FÖR CLEMONDO GROUP AB </w:t>
      </w:r>
      <w:r w:rsidRPr="00A4452A">
        <w:rPr>
          <w:b/>
          <w:bCs/>
          <w:sz w:val="28"/>
          <w:szCs w:val="28"/>
        </w:rPr>
        <w:t xml:space="preserve">BESLUT </w:t>
      </w:r>
      <w:r w:rsidR="00F25439" w:rsidRPr="00A4452A">
        <w:rPr>
          <w:b/>
          <w:bCs/>
          <w:sz w:val="28"/>
          <w:szCs w:val="28"/>
        </w:rPr>
        <w:t>OM NYEMISSION AV AKTIER UNDER FÖRUTSÄTTNING AV BOLAGSSTÄMMANS GODKÄNNANDE</w:t>
      </w:r>
    </w:p>
    <w:p w:rsidR="000F0616" w:rsidRPr="008F28BE" w:rsidRDefault="000F0616">
      <w:pPr>
        <w:pStyle w:val="Brdtext"/>
        <w:kinsoku w:val="0"/>
        <w:overflowPunct w:val="0"/>
        <w:spacing w:before="8"/>
        <w:ind w:left="0"/>
        <w:rPr>
          <w:b/>
          <w:bCs/>
          <w:sz w:val="19"/>
          <w:szCs w:val="19"/>
        </w:rPr>
      </w:pPr>
    </w:p>
    <w:p w:rsidR="000F0616" w:rsidRPr="008F28BE" w:rsidRDefault="00352460">
      <w:pPr>
        <w:pStyle w:val="Brdtext"/>
        <w:kinsoku w:val="0"/>
        <w:overflowPunct w:val="0"/>
        <w:spacing w:before="0" w:line="20" w:lineRule="exact"/>
        <w:ind w:left="10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39410" cy="12700"/>
                <wp:effectExtent l="10795" t="2540" r="7620" b="381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9410" cy="12700"/>
                          <a:chOff x="0" y="0"/>
                          <a:chExt cx="8566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556" cy="20"/>
                          </a:xfrm>
                          <a:custGeom>
                            <a:avLst/>
                            <a:gdLst>
                              <a:gd name="T0" fmla="*/ 0 w 8556"/>
                              <a:gd name="T1" fmla="*/ 0 h 20"/>
                              <a:gd name="T2" fmla="*/ 8555 w 8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56" h="20">
                                <a:moveTo>
                                  <a:pt x="0" y="0"/>
                                </a:moveTo>
                                <a:lnTo>
                                  <a:pt x="855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3EAD00" id="Group 2" o:spid="_x0000_s1026" style="width:428.3pt;height:1pt;mso-position-horizontal-relative:char;mso-position-vertical-relative:line" coordsize="85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">
                <v:shape id="Freeform 3" o:spid="_x0000_s1027" style="position:absolute;left:5;top:5;width:8556;height:20;visibility:visible;mso-wrap-style:square;v-text-anchor:top" coordsize="8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" path="m,l8555,e" filled="f" strokeweight=".16931mm">
                  <v:path arrowok="t" o:connecttype="custom" o:connectlocs="0,0;8555,0" o:connectangles="0,0"/>
                </v:shape>
                <w10:anchorlock/>
              </v:group>
            </w:pict>
          </mc:Fallback>
        </mc:AlternateContent>
      </w:r>
    </w:p>
    <w:p w:rsidR="000F0616" w:rsidRPr="008F28BE" w:rsidRDefault="000F0616">
      <w:pPr>
        <w:pStyle w:val="Brdtext"/>
        <w:kinsoku w:val="0"/>
        <w:overflowPunct w:val="0"/>
        <w:spacing w:before="3"/>
        <w:ind w:left="0"/>
        <w:rPr>
          <w:rFonts w:asciiTheme="minorHAnsi" w:hAnsiTheme="minorHAnsi" w:cstheme="minorHAnsi"/>
          <w:b/>
          <w:bCs/>
        </w:rPr>
      </w:pPr>
    </w:p>
    <w:p w:rsidR="000F0616" w:rsidRPr="008F28BE" w:rsidRDefault="00C10CF4">
      <w:pPr>
        <w:pStyle w:val="Brdtext"/>
        <w:kinsoku w:val="0"/>
        <w:overflowPunct w:val="0"/>
        <w:ind w:right="160"/>
        <w:rPr>
          <w:rFonts w:asciiTheme="minorHAnsi" w:hAnsiTheme="minorHAnsi" w:cstheme="minorHAnsi"/>
        </w:rPr>
      </w:pPr>
      <w:r w:rsidRPr="008F28BE">
        <w:rPr>
          <w:rFonts w:asciiTheme="minorHAnsi" w:hAnsiTheme="minorHAnsi" w:cstheme="minorHAnsi"/>
        </w:rPr>
        <w:t>Styrelsen för Clemondo Group</w:t>
      </w:r>
      <w:r w:rsidR="00CE7999" w:rsidRPr="008F28BE">
        <w:rPr>
          <w:rFonts w:asciiTheme="minorHAnsi" w:hAnsiTheme="minorHAnsi" w:cstheme="minorHAnsi"/>
        </w:rPr>
        <w:t xml:space="preserve"> AB (publ) </w:t>
      </w:r>
      <w:r w:rsidR="00F25439" w:rsidRPr="008F28BE">
        <w:rPr>
          <w:rFonts w:asciiTheme="minorHAnsi" w:hAnsiTheme="minorHAnsi" w:cstheme="minorHAnsi"/>
        </w:rPr>
        <w:t xml:space="preserve">beslutar, under förutsättning av bolagsstämmans godkännande, </w:t>
      </w:r>
      <w:r w:rsidR="00CE7999" w:rsidRPr="008F28BE">
        <w:rPr>
          <w:rFonts w:asciiTheme="minorHAnsi" w:hAnsiTheme="minorHAnsi" w:cstheme="minorHAnsi"/>
        </w:rPr>
        <w:t>att</w:t>
      </w:r>
      <w:r w:rsidR="00023F24" w:rsidRPr="008F28BE">
        <w:rPr>
          <w:rFonts w:asciiTheme="minorHAnsi" w:hAnsiTheme="minorHAnsi" w:cstheme="minorHAnsi"/>
        </w:rPr>
        <w:t xml:space="preserve"> </w:t>
      </w:r>
      <w:r w:rsidR="00F25439" w:rsidRPr="008F28BE">
        <w:rPr>
          <w:rFonts w:asciiTheme="minorHAnsi" w:hAnsiTheme="minorHAnsi" w:cstheme="minorHAnsi"/>
        </w:rPr>
        <w:t>bolagets aktiekapital ska ökas genom en nyemission av</w:t>
      </w:r>
      <w:r w:rsidR="00D97B16" w:rsidRPr="008F28BE">
        <w:t xml:space="preserve"> högst </w:t>
      </w:r>
      <w:r w:rsidR="00BC0C9C">
        <w:t xml:space="preserve">81 636 840 </w:t>
      </w:r>
      <w:r w:rsidR="00F25439" w:rsidRPr="008F28BE">
        <w:rPr>
          <w:rFonts w:asciiTheme="minorHAnsi" w:hAnsiTheme="minorHAnsi" w:cstheme="minorHAnsi"/>
        </w:rPr>
        <w:t>aktier med företrädesrätt för aktieägarna</w:t>
      </w:r>
      <w:r w:rsidRPr="008F28BE">
        <w:rPr>
          <w:rFonts w:asciiTheme="minorHAnsi" w:hAnsiTheme="minorHAnsi" w:cstheme="minorHAnsi"/>
        </w:rPr>
        <w:t>, innebärande en ökning av akti</w:t>
      </w:r>
      <w:r w:rsidR="00F25439" w:rsidRPr="008F28BE">
        <w:rPr>
          <w:rFonts w:asciiTheme="minorHAnsi" w:hAnsiTheme="minorHAnsi" w:cstheme="minorHAnsi"/>
        </w:rPr>
        <w:t xml:space="preserve">ekapitalet med högst </w:t>
      </w:r>
      <w:r w:rsidR="00BC0C9C">
        <w:rPr>
          <w:rFonts w:asciiTheme="minorHAnsi" w:hAnsiTheme="minorHAnsi" w:cstheme="minorHAnsi"/>
        </w:rPr>
        <w:t>8 163 684</w:t>
      </w:r>
      <w:r w:rsidR="00F25439" w:rsidRPr="008F28BE">
        <w:rPr>
          <w:rFonts w:asciiTheme="minorHAnsi" w:hAnsiTheme="minorHAnsi" w:cstheme="minorHAnsi"/>
        </w:rPr>
        <w:t xml:space="preserve"> kronor, samt föreslår att bolagsstämman godkänner styrelsens beslut.</w:t>
      </w:r>
      <w:r w:rsidRPr="008F28BE">
        <w:rPr>
          <w:rFonts w:asciiTheme="minorHAnsi" w:hAnsiTheme="minorHAnsi" w:cstheme="minorHAnsi"/>
        </w:rPr>
        <w:t xml:space="preserve"> För beslutet ska i övrigt följande villkor gälla. </w:t>
      </w:r>
    </w:p>
    <w:p w:rsidR="000F0616" w:rsidRPr="008F28BE" w:rsidRDefault="000F0616">
      <w:pPr>
        <w:pStyle w:val="Brdtext"/>
        <w:kinsoku w:val="0"/>
        <w:overflowPunct w:val="0"/>
        <w:spacing w:before="7"/>
        <w:ind w:left="0"/>
        <w:rPr>
          <w:rFonts w:asciiTheme="minorHAnsi" w:hAnsiTheme="minorHAnsi" w:cstheme="minorHAnsi"/>
          <w:b/>
          <w:bCs/>
          <w:u w:val="single"/>
        </w:rPr>
      </w:pPr>
    </w:p>
    <w:p w:rsidR="00A4452A" w:rsidRDefault="00C10CF4" w:rsidP="00A4452A">
      <w:pPr>
        <w:pStyle w:val="Brdtext"/>
        <w:numPr>
          <w:ilvl w:val="0"/>
          <w:numId w:val="4"/>
        </w:numPr>
        <w:kinsoku w:val="0"/>
        <w:overflowPunct w:val="0"/>
        <w:ind w:left="935" w:right="389"/>
      </w:pPr>
      <w:r w:rsidRPr="00A4452A">
        <w:t xml:space="preserve">Bolagets </w:t>
      </w:r>
      <w:r w:rsidRPr="00A4452A">
        <w:rPr>
          <w:bCs/>
          <w:iCs/>
        </w:rPr>
        <w:t>aktieägare</w:t>
      </w:r>
      <w:r w:rsidRPr="00A4452A">
        <w:t xml:space="preserve"> ska ha företrädesrätt att teckn</w:t>
      </w:r>
      <w:r w:rsidR="00A4452A">
        <w:t xml:space="preserve">a de nya aktierna i förhållande </w:t>
      </w:r>
      <w:r w:rsidRPr="00A4452A">
        <w:t xml:space="preserve">till det antal aktier de förut äger. För varje befintlig aktie erhålls </w:t>
      </w:r>
      <w:r w:rsidR="00BC0C9C">
        <w:t>åtta (8)</w:t>
      </w:r>
      <w:r w:rsidR="00A4452A">
        <w:t xml:space="preserve"> teckningsrätt</w:t>
      </w:r>
      <w:r w:rsidR="00BC0C9C">
        <w:t>er. Fem (5)</w:t>
      </w:r>
      <w:r w:rsidRPr="00A4452A">
        <w:t xml:space="preserve"> teckningsrätte</w:t>
      </w:r>
      <w:r w:rsidR="00A4452A">
        <w:t xml:space="preserve">r berättigar till teckning av </w:t>
      </w:r>
      <w:r w:rsidR="00BC0C9C">
        <w:t>en (1</w:t>
      </w:r>
      <w:r w:rsidR="00BC0C9C">
        <w:rPr>
          <w:sz w:val="26"/>
        </w:rPr>
        <w:t>)</w:t>
      </w:r>
      <w:r w:rsidR="00BC0C9C">
        <w:t xml:space="preserve"> ny aktie</w:t>
      </w:r>
      <w:r w:rsidRPr="00A4452A">
        <w:t xml:space="preserve">. </w:t>
      </w:r>
    </w:p>
    <w:p w:rsidR="00A4452A" w:rsidRDefault="00A4452A" w:rsidP="00A4452A">
      <w:pPr>
        <w:pStyle w:val="Brdtext"/>
        <w:kinsoku w:val="0"/>
        <w:overflowPunct w:val="0"/>
        <w:ind w:left="935" w:right="389"/>
      </w:pPr>
    </w:p>
    <w:p w:rsidR="00A4452A" w:rsidRPr="00A4452A" w:rsidRDefault="009E1860" w:rsidP="00A4452A">
      <w:pPr>
        <w:pStyle w:val="Brdtext"/>
        <w:numPr>
          <w:ilvl w:val="0"/>
          <w:numId w:val="4"/>
        </w:numPr>
        <w:kinsoku w:val="0"/>
        <w:overflowPunct w:val="0"/>
        <w:ind w:left="935" w:right="389"/>
        <w:rPr>
          <w:rStyle w:val="Bodytext50"/>
          <w:rFonts w:ascii="Calibri" w:eastAsiaTheme="minorEastAsia" w:hAnsi="Calibri" w:cs="Calibri"/>
          <w:color w:val="auto"/>
          <w:sz w:val="24"/>
          <w:szCs w:val="24"/>
          <w:lang w:val="sv-SE" w:eastAsia="sv-SE" w:bidi="ar-SA"/>
        </w:rPr>
      </w:pPr>
      <w:r w:rsidRPr="00A4452A">
        <w:rPr>
          <w:rStyle w:val="Bodytext50"/>
          <w:rFonts w:asciiTheme="minorHAnsi" w:eastAsiaTheme="minorEastAsia" w:hAnsiTheme="minorHAnsi" w:cstheme="minorHAnsi"/>
          <w:color w:val="auto"/>
          <w:sz w:val="24"/>
          <w:szCs w:val="24"/>
          <w:lang w:val="sv-SE" w:eastAsia="sv-SE" w:bidi="ar-SA"/>
        </w:rPr>
        <w:t>Avstämningsdag vid Euroclear Sweden AB för fastställande av vilka aktieägare som är berättigade att med företrädesrät</w:t>
      </w:r>
      <w:r w:rsidR="0074799C" w:rsidRPr="00A4452A">
        <w:rPr>
          <w:rStyle w:val="Bodytext50"/>
          <w:rFonts w:asciiTheme="minorHAnsi" w:eastAsiaTheme="minorEastAsia" w:hAnsiTheme="minorHAnsi" w:cstheme="minorHAnsi"/>
          <w:color w:val="auto"/>
          <w:sz w:val="24"/>
          <w:szCs w:val="24"/>
          <w:lang w:val="sv-SE" w:eastAsia="sv-SE" w:bidi="ar-SA"/>
        </w:rPr>
        <w:t>t teckna aktier ska vara den 3 juli</w:t>
      </w:r>
      <w:r w:rsidRPr="00A4452A">
        <w:rPr>
          <w:rStyle w:val="Bodytext50"/>
          <w:rFonts w:asciiTheme="minorHAnsi" w:eastAsiaTheme="minorEastAsia" w:hAnsiTheme="minorHAnsi" w:cstheme="minorHAnsi"/>
          <w:color w:val="auto"/>
          <w:sz w:val="24"/>
          <w:szCs w:val="24"/>
          <w:lang w:val="sv-SE" w:eastAsia="sv-SE" w:bidi="ar-SA"/>
        </w:rPr>
        <w:t xml:space="preserve"> 2018. </w:t>
      </w:r>
    </w:p>
    <w:p w:rsidR="00A4452A" w:rsidRDefault="00A4452A" w:rsidP="00A4452A">
      <w:pPr>
        <w:pStyle w:val="Liststycke"/>
        <w:rPr>
          <w:rStyle w:val="Bodytext50"/>
          <w:rFonts w:asciiTheme="minorHAnsi" w:eastAsiaTheme="minorEastAsia" w:hAnsiTheme="minorHAnsi" w:cstheme="minorHAnsi"/>
          <w:color w:val="auto"/>
          <w:sz w:val="24"/>
          <w:szCs w:val="24"/>
          <w:lang w:val="sv-SE" w:eastAsia="sv-SE" w:bidi="ar-SA"/>
        </w:rPr>
      </w:pPr>
    </w:p>
    <w:p w:rsidR="00A4452A" w:rsidRPr="00A4452A" w:rsidRDefault="009E1860" w:rsidP="00A4452A">
      <w:pPr>
        <w:pStyle w:val="Brdtext"/>
        <w:numPr>
          <w:ilvl w:val="0"/>
          <w:numId w:val="4"/>
        </w:numPr>
        <w:kinsoku w:val="0"/>
        <w:overflowPunct w:val="0"/>
        <w:ind w:left="935" w:right="389"/>
        <w:rPr>
          <w:rStyle w:val="Bodytext50"/>
          <w:rFonts w:ascii="Calibri" w:eastAsiaTheme="minorEastAsia" w:hAnsi="Calibri" w:cs="Calibri"/>
          <w:color w:val="auto"/>
          <w:sz w:val="24"/>
          <w:szCs w:val="24"/>
          <w:lang w:val="sv-SE" w:eastAsia="sv-SE" w:bidi="ar-SA"/>
        </w:rPr>
      </w:pPr>
      <w:r w:rsidRPr="00A4452A">
        <w:rPr>
          <w:rStyle w:val="Bodytext50"/>
          <w:rFonts w:asciiTheme="minorHAnsi" w:eastAsiaTheme="minorEastAsia" w:hAnsiTheme="minorHAnsi" w:cstheme="minorHAnsi"/>
          <w:color w:val="auto"/>
          <w:sz w:val="24"/>
          <w:szCs w:val="24"/>
          <w:lang w:val="sv-SE" w:eastAsia="sv-SE" w:bidi="ar-SA"/>
        </w:rPr>
        <w:t>För det fall inte samtliga aktier tecknats med stöd av företrädesrätt ska styrelsen besluta hur tilldelning av aktier tecknade utan företrädesrätt ska ske, varvid tilldelning</w:t>
      </w:r>
      <w:r w:rsidR="00A4452A">
        <w:rPr>
          <w:rStyle w:val="Bodytext50"/>
          <w:rFonts w:asciiTheme="minorHAnsi" w:eastAsiaTheme="minorEastAsia" w:hAnsiTheme="minorHAnsi" w:cstheme="minorHAnsi"/>
          <w:color w:val="auto"/>
          <w:sz w:val="24"/>
          <w:szCs w:val="24"/>
          <w:lang w:val="sv-SE" w:eastAsia="sv-SE" w:bidi="ar-SA"/>
        </w:rPr>
        <w:t xml:space="preserve"> </w:t>
      </w:r>
      <w:r w:rsidRPr="00A4452A">
        <w:rPr>
          <w:rStyle w:val="Bodytext50"/>
          <w:rFonts w:asciiTheme="minorHAnsi" w:eastAsiaTheme="minorEastAsia" w:hAnsiTheme="minorHAnsi" w:cstheme="minorHAnsi"/>
          <w:color w:val="auto"/>
          <w:sz w:val="24"/>
          <w:szCs w:val="24"/>
          <w:lang w:val="sv-SE" w:eastAsia="sv-SE" w:bidi="ar-SA"/>
        </w:rPr>
        <w:t>ska ske i följande ordning:</w:t>
      </w:r>
    </w:p>
    <w:p w:rsidR="00A4452A" w:rsidRDefault="00A4452A" w:rsidP="00A4452A">
      <w:pPr>
        <w:pStyle w:val="Liststycke"/>
        <w:rPr>
          <w:rStyle w:val="Bodytext120"/>
          <w:rFonts w:asciiTheme="minorHAnsi" w:hAnsiTheme="minorHAnsi" w:cstheme="minorHAnsi"/>
          <w:color w:val="auto"/>
          <w:sz w:val="24"/>
          <w:szCs w:val="24"/>
          <w:lang w:val="sv-SE"/>
        </w:rPr>
      </w:pPr>
    </w:p>
    <w:p w:rsidR="00496B08" w:rsidRPr="00496B08" w:rsidRDefault="009E1860" w:rsidP="000738C5">
      <w:pPr>
        <w:pStyle w:val="Brdtext"/>
        <w:numPr>
          <w:ilvl w:val="8"/>
          <w:numId w:val="6"/>
        </w:numPr>
        <w:kinsoku w:val="0"/>
        <w:overflowPunct w:val="0"/>
        <w:ind w:right="389"/>
        <w:rPr>
          <w:rStyle w:val="Bodytext120"/>
          <w:rFonts w:ascii="Calibri" w:eastAsiaTheme="minorEastAsia" w:hAnsi="Calibri" w:cs="Calibri"/>
          <w:color w:val="auto"/>
          <w:sz w:val="24"/>
          <w:szCs w:val="24"/>
          <w:lang w:val="sv-SE" w:eastAsia="sv-SE" w:bidi="ar-SA"/>
        </w:rPr>
      </w:pPr>
      <w:r w:rsidRPr="00496B08">
        <w:rPr>
          <w:rStyle w:val="Bodytext120"/>
          <w:rFonts w:asciiTheme="minorHAnsi" w:hAnsiTheme="minorHAnsi" w:cstheme="minorHAnsi"/>
          <w:color w:val="auto"/>
          <w:sz w:val="24"/>
          <w:szCs w:val="24"/>
          <w:lang w:val="sv-SE"/>
        </w:rPr>
        <w:t xml:space="preserve"> </w:t>
      </w:r>
      <w:r w:rsidR="00496B08">
        <w:t>i första hand till de som tecknat aktier med stöd av teckningsrätter, oavsett om dessa var aktieägare på avstämningsdagen, och, vid överteckning, i förhållande till antalet utnyttjade teckningsrätter och, i den mån detta inte kan ske, genom lottning;</w:t>
      </w:r>
    </w:p>
    <w:p w:rsidR="00A4452A" w:rsidRDefault="00A4452A" w:rsidP="00A4452A">
      <w:pPr>
        <w:pStyle w:val="Brdtext"/>
        <w:kinsoku w:val="0"/>
        <w:overflowPunct w:val="0"/>
        <w:ind w:left="1494" w:right="389"/>
        <w:rPr>
          <w:rStyle w:val="Bodytext120"/>
          <w:rFonts w:ascii="Calibri" w:eastAsiaTheme="minorEastAsia" w:hAnsi="Calibri" w:cs="Calibri"/>
          <w:color w:val="auto"/>
          <w:sz w:val="24"/>
          <w:szCs w:val="24"/>
          <w:lang w:val="sv-SE" w:eastAsia="sv-SE" w:bidi="ar-SA"/>
        </w:rPr>
      </w:pPr>
    </w:p>
    <w:p w:rsidR="00A4452A" w:rsidRPr="00496B08" w:rsidRDefault="00496B08" w:rsidP="00A4452A">
      <w:pPr>
        <w:pStyle w:val="Brdtext"/>
        <w:numPr>
          <w:ilvl w:val="8"/>
          <w:numId w:val="6"/>
        </w:numPr>
        <w:kinsoku w:val="0"/>
        <w:overflowPunct w:val="0"/>
        <w:ind w:right="389"/>
        <w:rPr>
          <w:rStyle w:val="Bodytext120"/>
          <w:rFonts w:ascii="Calibri" w:eastAsiaTheme="minorEastAsia" w:hAnsi="Calibri" w:cs="Calibri"/>
          <w:color w:val="auto"/>
          <w:sz w:val="24"/>
          <w:szCs w:val="24"/>
          <w:lang w:val="sv-SE" w:eastAsia="sv-SE" w:bidi="ar-SA"/>
        </w:rPr>
      </w:pPr>
      <w:r>
        <w:rPr>
          <w:rStyle w:val="Bodytext120"/>
          <w:rFonts w:asciiTheme="minorHAnsi" w:hAnsiTheme="minorHAnsi" w:cstheme="minorHAnsi"/>
          <w:color w:val="auto"/>
          <w:sz w:val="24"/>
          <w:szCs w:val="24"/>
          <w:lang w:val="sv-SE"/>
        </w:rPr>
        <w:t>i andra hand till de som tecknat aktier utan stöd av teckningsr</w:t>
      </w:r>
      <w:r w:rsidR="004A116B">
        <w:rPr>
          <w:rStyle w:val="Bodytext120"/>
          <w:rFonts w:asciiTheme="minorHAnsi" w:hAnsiTheme="minorHAnsi" w:cstheme="minorHAnsi"/>
          <w:color w:val="auto"/>
          <w:sz w:val="24"/>
          <w:szCs w:val="24"/>
          <w:lang w:val="sv-SE"/>
        </w:rPr>
        <w:t>ätter och som inte omfattas av i</w:t>
      </w:r>
      <w:r>
        <w:rPr>
          <w:rStyle w:val="Bodytext120"/>
          <w:rFonts w:asciiTheme="minorHAnsi" w:hAnsiTheme="minorHAnsi" w:cstheme="minorHAnsi"/>
          <w:color w:val="auto"/>
          <w:sz w:val="24"/>
          <w:szCs w:val="24"/>
          <w:lang w:val="sv-SE"/>
        </w:rPr>
        <w:t>)-punkten ovan, oavsett om dessa var aktieägare på avstämningsdagen, i förhållande till antalet tecknade aktier inom denna kategori och, i mån detta inte kan ske, genom lottning; och</w:t>
      </w:r>
    </w:p>
    <w:p w:rsidR="00496B08" w:rsidRDefault="00496B08" w:rsidP="00496B08">
      <w:pPr>
        <w:pStyle w:val="Liststycke"/>
        <w:rPr>
          <w:rStyle w:val="Bodytext120"/>
          <w:rFonts w:ascii="Calibri" w:eastAsiaTheme="minorEastAsia" w:hAnsi="Calibri" w:cs="Calibri"/>
          <w:color w:val="auto"/>
          <w:sz w:val="24"/>
          <w:szCs w:val="24"/>
          <w:lang w:val="sv-SE" w:eastAsia="sv-SE" w:bidi="ar-SA"/>
        </w:rPr>
      </w:pPr>
    </w:p>
    <w:p w:rsidR="00496B08" w:rsidRDefault="00496B08" w:rsidP="00A4452A">
      <w:pPr>
        <w:pStyle w:val="Brdtext"/>
        <w:numPr>
          <w:ilvl w:val="8"/>
          <w:numId w:val="6"/>
        </w:numPr>
        <w:kinsoku w:val="0"/>
        <w:overflowPunct w:val="0"/>
        <w:ind w:right="389"/>
        <w:rPr>
          <w:rStyle w:val="Bodytext120"/>
          <w:rFonts w:ascii="Calibri" w:eastAsiaTheme="minorEastAsia" w:hAnsi="Calibri" w:cs="Calibri"/>
          <w:color w:val="auto"/>
          <w:sz w:val="24"/>
          <w:szCs w:val="24"/>
          <w:lang w:val="sv-SE" w:eastAsia="sv-SE" w:bidi="ar-SA"/>
        </w:rPr>
      </w:pPr>
      <w:r>
        <w:rPr>
          <w:rStyle w:val="Bodytext120"/>
          <w:rFonts w:ascii="Calibri" w:eastAsiaTheme="minorEastAsia" w:hAnsi="Calibri" w:cs="Calibri"/>
          <w:color w:val="auto"/>
          <w:sz w:val="24"/>
          <w:szCs w:val="24"/>
          <w:lang w:val="sv-SE" w:eastAsia="sv-SE" w:bidi="ar-SA"/>
        </w:rPr>
        <w:t xml:space="preserve">i tredje hand till de som lämnat emissionsgaranti avseende teckning och betalning av de aktier som inte tilldelas övriga tecknare, pro rata i förhållande till garanterat belopp. </w:t>
      </w:r>
    </w:p>
    <w:p w:rsidR="00A4452A" w:rsidRDefault="00A4452A" w:rsidP="00A4452A">
      <w:pPr>
        <w:pStyle w:val="Liststycke"/>
        <w:rPr>
          <w:rStyle w:val="Bodytext50"/>
          <w:rFonts w:asciiTheme="minorHAnsi" w:hAnsiTheme="minorHAnsi" w:cstheme="minorHAnsi"/>
          <w:color w:val="auto"/>
          <w:sz w:val="24"/>
          <w:szCs w:val="24"/>
          <w:lang w:val="sv-SE"/>
        </w:rPr>
      </w:pPr>
    </w:p>
    <w:p w:rsidR="00A4452A" w:rsidRPr="00A4452A" w:rsidRDefault="00243F0A" w:rsidP="00A4452A">
      <w:pPr>
        <w:pStyle w:val="Brdtext"/>
        <w:numPr>
          <w:ilvl w:val="0"/>
          <w:numId w:val="4"/>
        </w:numPr>
        <w:kinsoku w:val="0"/>
        <w:overflowPunct w:val="0"/>
        <w:ind w:left="935" w:right="389"/>
        <w:rPr>
          <w:rStyle w:val="Bodytext50"/>
          <w:rFonts w:ascii="Calibri" w:eastAsiaTheme="minorEastAsia" w:hAnsi="Calibri" w:cs="Calibri"/>
          <w:color w:val="auto"/>
          <w:sz w:val="24"/>
          <w:szCs w:val="24"/>
          <w:lang w:val="sv-SE" w:eastAsia="sv-SE" w:bidi="ar-SA"/>
        </w:rPr>
      </w:pPr>
      <w:r w:rsidRPr="00A4452A">
        <w:rPr>
          <w:rStyle w:val="Bodytext50"/>
          <w:rFonts w:asciiTheme="minorHAnsi" w:hAnsiTheme="minorHAnsi" w:cstheme="minorHAnsi"/>
          <w:color w:val="auto"/>
          <w:sz w:val="24"/>
          <w:szCs w:val="24"/>
          <w:lang w:val="sv-SE"/>
        </w:rPr>
        <w:t>Fö</w:t>
      </w:r>
      <w:r w:rsidR="009E1860" w:rsidRPr="00A4452A">
        <w:rPr>
          <w:rStyle w:val="Bodytext50"/>
          <w:rFonts w:asciiTheme="minorHAnsi" w:hAnsiTheme="minorHAnsi" w:cstheme="minorHAnsi"/>
          <w:color w:val="auto"/>
          <w:sz w:val="24"/>
          <w:szCs w:val="24"/>
          <w:lang w:val="sv-SE"/>
        </w:rPr>
        <w:t>r var</w:t>
      </w:r>
      <w:r w:rsidR="00BC0C9C">
        <w:rPr>
          <w:rStyle w:val="Bodytext50"/>
          <w:rFonts w:asciiTheme="minorHAnsi" w:hAnsiTheme="minorHAnsi" w:cstheme="minorHAnsi"/>
          <w:color w:val="auto"/>
          <w:sz w:val="24"/>
          <w:szCs w:val="24"/>
          <w:lang w:val="sv-SE"/>
        </w:rPr>
        <w:t xml:space="preserve">je tecknad aktie ska erläggas </w:t>
      </w:r>
      <w:r w:rsidR="00A4452A">
        <w:rPr>
          <w:rStyle w:val="Bodytext50"/>
          <w:rFonts w:asciiTheme="minorHAnsi" w:hAnsiTheme="minorHAnsi" w:cstheme="minorHAnsi"/>
          <w:color w:val="auto"/>
          <w:sz w:val="24"/>
          <w:szCs w:val="24"/>
          <w:lang w:val="sv-SE"/>
        </w:rPr>
        <w:t>0,50</w:t>
      </w:r>
      <w:r w:rsidR="00C10CF4" w:rsidRPr="00A4452A">
        <w:rPr>
          <w:rStyle w:val="Bodytext50"/>
          <w:rFonts w:asciiTheme="minorHAnsi" w:hAnsiTheme="minorHAnsi" w:cstheme="minorHAnsi"/>
          <w:color w:val="auto"/>
          <w:sz w:val="24"/>
          <w:szCs w:val="24"/>
          <w:lang w:val="sv-SE"/>
        </w:rPr>
        <w:t xml:space="preserve"> kronor.</w:t>
      </w:r>
    </w:p>
    <w:p w:rsidR="00A4452A" w:rsidRPr="00A4452A" w:rsidRDefault="00A4452A" w:rsidP="00A4452A">
      <w:pPr>
        <w:pStyle w:val="Brdtext"/>
        <w:kinsoku w:val="0"/>
        <w:overflowPunct w:val="0"/>
        <w:ind w:left="935" w:right="389"/>
        <w:rPr>
          <w:rStyle w:val="Bodytext50"/>
          <w:rFonts w:ascii="Calibri" w:eastAsiaTheme="minorEastAsia" w:hAnsi="Calibri" w:cs="Calibri"/>
          <w:color w:val="auto"/>
          <w:sz w:val="24"/>
          <w:szCs w:val="24"/>
          <w:lang w:val="sv-SE" w:eastAsia="sv-SE" w:bidi="ar-SA"/>
        </w:rPr>
      </w:pPr>
    </w:p>
    <w:p w:rsidR="00B326DD" w:rsidRDefault="009E1860" w:rsidP="00B326DD">
      <w:pPr>
        <w:pStyle w:val="Brdtext"/>
        <w:numPr>
          <w:ilvl w:val="0"/>
          <w:numId w:val="4"/>
        </w:numPr>
        <w:kinsoku w:val="0"/>
        <w:overflowPunct w:val="0"/>
        <w:ind w:left="935" w:right="389"/>
        <w:rPr>
          <w:rStyle w:val="Bodytext50"/>
          <w:rFonts w:ascii="Calibri" w:eastAsiaTheme="minorEastAsia" w:hAnsi="Calibri" w:cs="Calibri"/>
          <w:color w:val="auto"/>
          <w:sz w:val="24"/>
          <w:szCs w:val="24"/>
          <w:lang w:val="sv-SE" w:eastAsia="sv-SE" w:bidi="ar-SA"/>
        </w:rPr>
      </w:pPr>
      <w:r w:rsidRPr="00792D10">
        <w:rPr>
          <w:rStyle w:val="Bodytext50"/>
          <w:rFonts w:asciiTheme="minorHAnsi" w:eastAsiaTheme="minorEastAsia" w:hAnsiTheme="minorHAnsi" w:cstheme="minorHAnsi"/>
          <w:color w:val="auto"/>
          <w:sz w:val="24"/>
          <w:szCs w:val="24"/>
          <w:lang w:val="sv-SE" w:eastAsia="sv-SE" w:bidi="ar-SA"/>
        </w:rPr>
        <w:t>Teckning av aktier ska ske under perioden från och med</w:t>
      </w:r>
      <w:r w:rsidR="00912E0D" w:rsidRPr="00792D10">
        <w:rPr>
          <w:rStyle w:val="Bodytext50"/>
          <w:rFonts w:asciiTheme="minorHAnsi" w:eastAsiaTheme="minorEastAsia" w:hAnsiTheme="minorHAnsi" w:cstheme="minorHAnsi"/>
          <w:color w:val="auto"/>
          <w:sz w:val="24"/>
          <w:szCs w:val="24"/>
          <w:lang w:val="sv-SE" w:eastAsia="sv-SE" w:bidi="ar-SA"/>
        </w:rPr>
        <w:t xml:space="preserve"> den</w:t>
      </w:r>
      <w:r w:rsidRPr="00792D10">
        <w:rPr>
          <w:rStyle w:val="Bodytext50"/>
          <w:rFonts w:asciiTheme="minorHAnsi" w:eastAsiaTheme="minorEastAsia" w:hAnsiTheme="minorHAnsi" w:cstheme="minorHAnsi"/>
          <w:color w:val="auto"/>
          <w:sz w:val="24"/>
          <w:szCs w:val="24"/>
          <w:lang w:val="sv-SE" w:eastAsia="sv-SE" w:bidi="ar-SA"/>
        </w:rPr>
        <w:t xml:space="preserve"> </w:t>
      </w:r>
      <w:r w:rsidR="00BC0C9C" w:rsidRPr="00792D10">
        <w:rPr>
          <w:rStyle w:val="Bodytext50"/>
          <w:rFonts w:ascii="Calibri" w:eastAsia="Times New Roman" w:hAnsi="Calibri" w:cs="Calibri"/>
          <w:color w:val="auto"/>
          <w:sz w:val="24"/>
          <w:szCs w:val="24"/>
          <w:lang w:val="sv-SE"/>
        </w:rPr>
        <w:t>5 juli 2018 till och med den 19 juli</w:t>
      </w:r>
      <w:r w:rsidRPr="00792D10">
        <w:rPr>
          <w:rStyle w:val="Bodytext50"/>
          <w:rFonts w:asciiTheme="minorHAnsi" w:eastAsiaTheme="minorEastAsia" w:hAnsiTheme="minorHAnsi" w:cstheme="minorHAnsi"/>
          <w:color w:val="auto"/>
          <w:sz w:val="24"/>
          <w:szCs w:val="24"/>
          <w:lang w:val="sv-SE" w:eastAsia="sv-SE" w:bidi="ar-SA"/>
        </w:rPr>
        <w:t xml:space="preserve"> 2018. Teckning av aktier med stöd av teckningsrätter ska ske genom samtidig kontant betalning. </w:t>
      </w:r>
      <w:r w:rsidR="001E4BB3" w:rsidRPr="001E4BB3">
        <w:rPr>
          <w:rStyle w:val="Bodytext50"/>
          <w:rFonts w:ascii="Calibri" w:eastAsia="Times New Roman" w:hAnsi="Calibri" w:cs="Calibri"/>
          <w:color w:val="auto"/>
          <w:sz w:val="24"/>
          <w:szCs w:val="24"/>
          <w:lang w:val="sv-SE" w:eastAsia="sv-SE" w:bidi="ar-SA"/>
        </w:rPr>
        <w:t>Teckning av aktier utan stöd av teckningsrätter ska ske på särskild teckningslista</w:t>
      </w:r>
      <w:r w:rsidR="001E4BB3">
        <w:rPr>
          <w:rStyle w:val="Bodytext50"/>
          <w:rFonts w:ascii="Calibri" w:eastAsia="Times New Roman" w:hAnsi="Calibri" w:cs="Calibri"/>
          <w:color w:val="auto"/>
          <w:sz w:val="24"/>
          <w:szCs w:val="24"/>
          <w:lang w:val="sv-SE" w:eastAsia="sv-SE" w:bidi="ar-SA"/>
        </w:rPr>
        <w:t>.</w:t>
      </w:r>
      <w:r w:rsidR="001E4BB3" w:rsidRPr="001E4BB3">
        <w:rPr>
          <w:rStyle w:val="Bodytext50"/>
          <w:rFonts w:ascii="Calibri" w:eastAsia="Times New Roman" w:hAnsi="Calibri" w:cs="Calibri"/>
          <w:color w:val="auto"/>
          <w:sz w:val="24"/>
          <w:szCs w:val="24"/>
          <w:lang w:val="sv-SE" w:eastAsia="sv-SE" w:bidi="ar-SA"/>
        </w:rPr>
        <w:t xml:space="preserve"> </w:t>
      </w:r>
      <w:r w:rsidR="00792D10" w:rsidRPr="00792D10">
        <w:rPr>
          <w:rStyle w:val="Bodytext50"/>
          <w:rFonts w:ascii="Calibri" w:hAnsi="Calibri" w:cs="Calibri"/>
          <w:color w:val="auto"/>
          <w:sz w:val="24"/>
          <w:szCs w:val="24"/>
          <w:lang w:val="sv-SE"/>
        </w:rPr>
        <w:t xml:space="preserve">Minsta teckningspost vid teckning utan företräde är 1 000 aktier. </w:t>
      </w:r>
      <w:r w:rsidR="005F11DE" w:rsidRPr="00792D10">
        <w:t>Besked</w:t>
      </w:r>
      <w:r w:rsidR="005F11DE">
        <w:t xml:space="preserve"> om eventuell tilldelning av </w:t>
      </w:r>
      <w:r w:rsidR="005F11DE">
        <w:lastRenderedPageBreak/>
        <w:t xml:space="preserve">aktier tecknade utan företrädesrätt lämnas genom översändande av tilldelningsbesked i form av en avräkningsnota. Betalning ska ske enligt besked på avräkningsnota, dock senast tre </w:t>
      </w:r>
      <w:r w:rsidR="004A116B">
        <w:t xml:space="preserve">(3) </w:t>
      </w:r>
      <w:r w:rsidR="005F11DE">
        <w:t xml:space="preserve">dagar efter utsänd avräkningsnota. Något meddelande lämnas ej till den som inte erhållit tilldelning. Erläggs ej likvid i rätt tid kan tecknade aktier komma att överlåtas till annan. Skulle försäljningspriset vid sådan överlåtelse komma att understiga priset enligt denna </w:t>
      </w:r>
      <w:r w:rsidR="004A116B">
        <w:t>emission</w:t>
      </w:r>
      <w:r w:rsidR="005F11DE">
        <w:t>, kan den som ursprungligen erhållit tilldelning av dessa aktier komma att få svara för hela eller delar av mellanskillnaden.</w:t>
      </w:r>
      <w:r w:rsidR="00B326DD">
        <w:rPr>
          <w:rStyle w:val="Bodytext50"/>
          <w:rFonts w:ascii="Calibri" w:eastAsiaTheme="minorEastAsia" w:hAnsi="Calibri" w:cs="Calibri"/>
          <w:color w:val="auto"/>
          <w:sz w:val="24"/>
          <w:szCs w:val="24"/>
          <w:lang w:val="sv-SE" w:eastAsia="sv-SE" w:bidi="ar-SA"/>
        </w:rPr>
        <w:t xml:space="preserve"> </w:t>
      </w:r>
    </w:p>
    <w:p w:rsidR="00B326DD" w:rsidRDefault="00B326DD" w:rsidP="00B326DD">
      <w:pPr>
        <w:pStyle w:val="Liststycke"/>
        <w:rPr>
          <w:rStyle w:val="Bodytext50"/>
          <w:rFonts w:asciiTheme="minorHAnsi" w:eastAsiaTheme="minorEastAsia" w:hAnsiTheme="minorHAnsi" w:cstheme="minorHAnsi"/>
          <w:color w:val="auto"/>
          <w:sz w:val="24"/>
          <w:szCs w:val="24"/>
          <w:lang w:val="sv-SE" w:eastAsia="sv-SE" w:bidi="ar-SA"/>
        </w:rPr>
      </w:pPr>
    </w:p>
    <w:p w:rsidR="00A4452A" w:rsidRPr="00B326DD" w:rsidRDefault="009E1860" w:rsidP="00B326DD">
      <w:pPr>
        <w:pStyle w:val="Brdtext"/>
        <w:kinsoku w:val="0"/>
        <w:overflowPunct w:val="0"/>
        <w:ind w:left="935" w:right="389"/>
        <w:rPr>
          <w:rStyle w:val="Bodytext50"/>
          <w:rFonts w:ascii="Calibri" w:eastAsiaTheme="minorEastAsia" w:hAnsi="Calibri" w:cs="Calibri"/>
          <w:color w:val="auto"/>
          <w:sz w:val="24"/>
          <w:szCs w:val="24"/>
          <w:lang w:val="sv-SE" w:eastAsia="sv-SE" w:bidi="ar-SA"/>
        </w:rPr>
      </w:pPr>
      <w:r w:rsidRPr="00B326DD">
        <w:rPr>
          <w:rStyle w:val="Bodytext50"/>
          <w:rFonts w:asciiTheme="minorHAnsi" w:eastAsiaTheme="minorEastAsia" w:hAnsiTheme="minorHAnsi" w:cstheme="minorHAnsi"/>
          <w:color w:val="auto"/>
          <w:sz w:val="24"/>
          <w:szCs w:val="24"/>
          <w:lang w:val="sv-SE" w:eastAsia="sv-SE" w:bidi="ar-SA"/>
        </w:rPr>
        <w:t xml:space="preserve">Styrelsen ska ha rätt att förlänga tiden för teckning och betalning. </w:t>
      </w:r>
    </w:p>
    <w:p w:rsidR="00A4452A" w:rsidRDefault="00A4452A" w:rsidP="00A4452A">
      <w:pPr>
        <w:pStyle w:val="Liststycke"/>
        <w:rPr>
          <w:rStyle w:val="Bodytext50"/>
          <w:rFonts w:asciiTheme="minorHAnsi" w:eastAsiaTheme="minorEastAsia" w:hAnsiTheme="minorHAnsi" w:cstheme="minorHAnsi"/>
          <w:color w:val="auto"/>
          <w:sz w:val="24"/>
          <w:szCs w:val="24"/>
          <w:lang w:val="sv-SE" w:eastAsia="sv-SE" w:bidi="ar-SA"/>
        </w:rPr>
      </w:pPr>
    </w:p>
    <w:p w:rsidR="00A4452A" w:rsidRPr="00A4452A" w:rsidRDefault="009E1860" w:rsidP="00A4452A">
      <w:pPr>
        <w:pStyle w:val="Brdtext"/>
        <w:numPr>
          <w:ilvl w:val="0"/>
          <w:numId w:val="4"/>
        </w:numPr>
        <w:kinsoku w:val="0"/>
        <w:overflowPunct w:val="0"/>
        <w:ind w:left="935" w:right="389"/>
        <w:rPr>
          <w:rStyle w:val="Bodytext50"/>
          <w:rFonts w:ascii="Calibri" w:eastAsiaTheme="minorEastAsia" w:hAnsi="Calibri" w:cs="Calibri"/>
          <w:color w:val="auto"/>
          <w:sz w:val="24"/>
          <w:szCs w:val="24"/>
          <w:lang w:val="sv-SE" w:eastAsia="sv-SE" w:bidi="ar-SA"/>
        </w:rPr>
      </w:pPr>
      <w:r w:rsidRPr="00A4452A">
        <w:rPr>
          <w:rStyle w:val="Bodytext50"/>
          <w:rFonts w:asciiTheme="minorHAnsi" w:eastAsiaTheme="minorEastAsia" w:hAnsiTheme="minorHAnsi" w:cstheme="minorHAnsi"/>
          <w:color w:val="auto"/>
          <w:sz w:val="24"/>
          <w:szCs w:val="24"/>
          <w:lang w:val="sv-SE" w:eastAsia="sv-SE" w:bidi="ar-SA"/>
        </w:rPr>
        <w:t xml:space="preserve">De nya aktierna berättigar till vinstutdelning första gången på den avstämningsdag för utdelning som infaller närmast efter det att nyemissionen registrerats vid Bolagsverket. </w:t>
      </w:r>
    </w:p>
    <w:p w:rsidR="00A4452A" w:rsidRDefault="00A4452A" w:rsidP="00A4452A">
      <w:pPr>
        <w:pStyle w:val="Liststycke"/>
        <w:rPr>
          <w:rStyle w:val="Bodytext50"/>
          <w:rFonts w:ascii="Calibri" w:eastAsia="Times New Roman" w:hAnsi="Calibri" w:cs="Calibri"/>
          <w:color w:val="auto"/>
          <w:sz w:val="24"/>
          <w:szCs w:val="24"/>
          <w:lang w:val="sv-SE" w:eastAsia="sv-SE" w:bidi="ar-SA"/>
        </w:rPr>
      </w:pPr>
    </w:p>
    <w:p w:rsidR="00F25439" w:rsidRPr="00A4452A" w:rsidRDefault="00F25439" w:rsidP="00A4452A">
      <w:pPr>
        <w:pStyle w:val="Brdtext"/>
        <w:numPr>
          <w:ilvl w:val="0"/>
          <w:numId w:val="4"/>
        </w:numPr>
        <w:kinsoku w:val="0"/>
        <w:overflowPunct w:val="0"/>
        <w:ind w:left="935" w:right="389"/>
        <w:rPr>
          <w:rStyle w:val="Bodytext50"/>
          <w:rFonts w:ascii="Calibri" w:eastAsiaTheme="minorEastAsia" w:hAnsi="Calibri" w:cs="Calibri"/>
          <w:color w:val="auto"/>
          <w:sz w:val="24"/>
          <w:szCs w:val="24"/>
          <w:lang w:val="sv-SE" w:eastAsia="sv-SE" w:bidi="ar-SA"/>
        </w:rPr>
      </w:pPr>
      <w:r w:rsidRPr="00A4452A">
        <w:rPr>
          <w:rStyle w:val="Bodytext50"/>
          <w:rFonts w:ascii="Calibri" w:eastAsia="Times New Roman" w:hAnsi="Calibri" w:cs="Calibri"/>
          <w:color w:val="auto"/>
          <w:sz w:val="24"/>
          <w:szCs w:val="24"/>
          <w:lang w:val="sv-SE" w:eastAsia="sv-SE" w:bidi="ar-SA"/>
        </w:rPr>
        <w:t>Styrelsen, eller den styrelsen utser, bemyndigas att vidta de smärre justeringar som kan visa sig erfo</w:t>
      </w:r>
      <w:r w:rsidR="00A4452A">
        <w:rPr>
          <w:rStyle w:val="Bodytext50"/>
          <w:rFonts w:ascii="Calibri" w:eastAsia="Times New Roman" w:hAnsi="Calibri" w:cs="Calibri"/>
          <w:color w:val="auto"/>
          <w:sz w:val="24"/>
          <w:szCs w:val="24"/>
          <w:lang w:val="sv-SE" w:eastAsia="sv-SE" w:bidi="ar-SA"/>
        </w:rPr>
        <w:t>rderliga i samband med</w:t>
      </w:r>
      <w:r w:rsidRPr="00A4452A">
        <w:rPr>
          <w:rStyle w:val="Bodytext50"/>
          <w:rFonts w:ascii="Calibri" w:eastAsia="Times New Roman" w:hAnsi="Calibri" w:cs="Calibri"/>
          <w:color w:val="auto"/>
          <w:sz w:val="24"/>
          <w:szCs w:val="24"/>
          <w:lang w:val="sv-SE" w:eastAsia="sv-SE" w:bidi="ar-SA"/>
        </w:rPr>
        <w:t xml:space="preserve"> registrering vid Bolagsverket eller Euroclear Sweden AB. </w:t>
      </w:r>
    </w:p>
    <w:p w:rsidR="00F25439" w:rsidRPr="008F28BE" w:rsidRDefault="00F25439" w:rsidP="00F25439">
      <w:pPr>
        <w:tabs>
          <w:tab w:val="left" w:pos="885"/>
        </w:tabs>
        <w:autoSpaceDE/>
        <w:autoSpaceDN/>
        <w:adjustRightInd/>
        <w:spacing w:after="207" w:line="224" w:lineRule="exact"/>
        <w:rPr>
          <w:rStyle w:val="Bodytext50"/>
          <w:rFonts w:asciiTheme="minorHAnsi" w:eastAsiaTheme="minorEastAsia" w:hAnsiTheme="minorHAnsi" w:cstheme="minorHAnsi"/>
          <w:color w:val="auto"/>
          <w:sz w:val="24"/>
          <w:szCs w:val="24"/>
          <w:lang w:val="sv-SE" w:eastAsia="sv-SE" w:bidi="ar-SA"/>
        </w:rPr>
      </w:pPr>
    </w:p>
    <w:p w:rsidR="00F25439" w:rsidRPr="008F28BE" w:rsidRDefault="00F25439" w:rsidP="00F25439">
      <w:pPr>
        <w:tabs>
          <w:tab w:val="left" w:pos="885"/>
        </w:tabs>
        <w:autoSpaceDE/>
        <w:autoSpaceDN/>
        <w:adjustRightInd/>
        <w:spacing w:after="207" w:line="224" w:lineRule="exact"/>
        <w:rPr>
          <w:rStyle w:val="Bodytext50"/>
          <w:rFonts w:asciiTheme="minorHAnsi" w:eastAsiaTheme="minorEastAsia" w:hAnsiTheme="minorHAnsi" w:cstheme="minorHAnsi"/>
          <w:color w:val="auto"/>
          <w:sz w:val="24"/>
          <w:szCs w:val="24"/>
          <w:lang w:val="sv-SE" w:eastAsia="sv-SE" w:bidi="ar-SA"/>
        </w:rPr>
      </w:pPr>
      <w:r w:rsidRPr="008F28BE">
        <w:rPr>
          <w:rStyle w:val="Bodytext50"/>
          <w:rFonts w:asciiTheme="minorHAnsi" w:eastAsiaTheme="minorEastAsia" w:hAnsiTheme="minorHAnsi" w:cstheme="minorHAnsi"/>
          <w:color w:val="auto"/>
          <w:sz w:val="24"/>
          <w:szCs w:val="24"/>
          <w:lang w:val="sv-SE" w:eastAsia="sv-SE" w:bidi="ar-SA"/>
        </w:rPr>
        <w:t xml:space="preserve">Handlingar enligt 13 kap. 6 § aktiebolagslagen har upprättats. </w:t>
      </w:r>
    </w:p>
    <w:p w:rsidR="000F0616" w:rsidRPr="008F28BE" w:rsidRDefault="000F0616" w:rsidP="004E3D13">
      <w:pPr>
        <w:tabs>
          <w:tab w:val="left" w:pos="885"/>
        </w:tabs>
        <w:autoSpaceDE/>
        <w:autoSpaceDN/>
        <w:adjustRightInd/>
        <w:spacing w:after="207" w:line="224" w:lineRule="exact"/>
        <w:rPr>
          <w:rFonts w:asciiTheme="minorHAnsi" w:hAnsiTheme="minorHAnsi" w:cstheme="minorHAnsi"/>
        </w:rPr>
      </w:pPr>
    </w:p>
    <w:p w:rsidR="000F0616" w:rsidRPr="008F28BE" w:rsidRDefault="00352460">
      <w:pPr>
        <w:pStyle w:val="Brdtext"/>
        <w:kinsoku w:val="0"/>
        <w:overflowPunct w:val="0"/>
        <w:spacing w:before="0" w:line="20" w:lineRule="exact"/>
        <w:ind w:left="3004"/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58950" cy="12700"/>
                <wp:effectExtent l="2540" t="8255" r="10160" b="0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12700"/>
                          <a:chOff x="0" y="0"/>
                          <a:chExt cx="2770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60" cy="20"/>
                          </a:xfrm>
                          <a:custGeom>
                            <a:avLst/>
                            <a:gdLst>
                              <a:gd name="T0" fmla="*/ 0 w 2760"/>
                              <a:gd name="T1" fmla="*/ 0 h 20"/>
                              <a:gd name="T2" fmla="*/ 2759 w 27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0" h="20">
                                <a:moveTo>
                                  <a:pt x="0" y="0"/>
                                </a:moveTo>
                                <a:lnTo>
                                  <a:pt x="2759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85BFC" id="Group 4" o:spid="_x0000_s1026" style="width:138.5pt;height:1pt;mso-position-horizontal-relative:char;mso-position-vertical-relative:line" coordsize="27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">
                <v:shape id="Freeform 5" o:spid="_x0000_s1027" style="position:absolute;left:5;top:5;width:2760;height:20;visibility:visible;mso-wrap-style:square;v-text-anchor:top" coordsize="27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" path="m,l2759,e" filled="f" strokeweight=".16922mm">
                  <v:path arrowok="t" o:connecttype="custom" o:connectlocs="0,0;2759,0" o:connectangles="0,0"/>
                </v:shape>
                <w10:anchorlock/>
              </v:group>
            </w:pict>
          </mc:Fallback>
        </mc:AlternateContent>
      </w:r>
    </w:p>
    <w:p w:rsidR="000F0616" w:rsidRPr="008F28BE" w:rsidRDefault="000F0616">
      <w:pPr>
        <w:pStyle w:val="Brdtext"/>
        <w:kinsoku w:val="0"/>
        <w:overflowPunct w:val="0"/>
        <w:spacing w:before="4"/>
        <w:ind w:left="0"/>
        <w:rPr>
          <w:rFonts w:asciiTheme="minorHAnsi" w:hAnsiTheme="minorHAnsi" w:cstheme="minorHAnsi"/>
          <w:sz w:val="19"/>
          <w:szCs w:val="19"/>
        </w:rPr>
      </w:pPr>
    </w:p>
    <w:p w:rsidR="000F0616" w:rsidRPr="008F28BE" w:rsidRDefault="00C10CF4" w:rsidP="00C10CF4">
      <w:pPr>
        <w:pStyle w:val="Brdtext"/>
        <w:kinsoku w:val="0"/>
        <w:overflowPunct w:val="0"/>
        <w:ind w:left="3239" w:right="2826"/>
        <w:jc w:val="center"/>
        <w:rPr>
          <w:rFonts w:asciiTheme="minorHAnsi" w:hAnsiTheme="minorHAnsi" w:cstheme="minorHAnsi"/>
        </w:rPr>
      </w:pPr>
      <w:r w:rsidRPr="008F28BE">
        <w:rPr>
          <w:rFonts w:asciiTheme="minorHAnsi" w:hAnsiTheme="minorHAnsi" w:cstheme="minorHAnsi"/>
        </w:rPr>
        <w:t>Helsingborg i maj 2018</w:t>
      </w:r>
      <w:r w:rsidR="00CE7999" w:rsidRPr="008F28BE">
        <w:rPr>
          <w:rFonts w:asciiTheme="minorHAnsi" w:hAnsiTheme="minorHAnsi" w:cstheme="minorHAnsi"/>
        </w:rPr>
        <w:t xml:space="preserve"> </w:t>
      </w:r>
      <w:r w:rsidRPr="008F28BE">
        <w:rPr>
          <w:rFonts w:asciiTheme="minorHAnsi" w:hAnsiTheme="minorHAnsi" w:cstheme="minorHAnsi"/>
          <w:b/>
          <w:bCs/>
        </w:rPr>
        <w:t xml:space="preserve">Clemondo Group AB </w:t>
      </w:r>
      <w:r w:rsidR="00CE7999" w:rsidRPr="008F28BE">
        <w:rPr>
          <w:rFonts w:asciiTheme="minorHAnsi" w:hAnsiTheme="minorHAnsi" w:cstheme="minorHAnsi"/>
          <w:b/>
          <w:bCs/>
        </w:rPr>
        <w:t xml:space="preserve">(publ) </w:t>
      </w:r>
      <w:r w:rsidR="00CE7999" w:rsidRPr="008F28BE">
        <w:rPr>
          <w:rFonts w:asciiTheme="minorHAnsi" w:hAnsiTheme="minorHAnsi" w:cstheme="minorHAnsi"/>
          <w:i/>
          <w:iCs/>
        </w:rPr>
        <w:t>Styrelsen</w:t>
      </w:r>
    </w:p>
    <w:sectPr w:rsidR="000F0616" w:rsidRPr="008F2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600" w:right="1560" w:bottom="280" w:left="1560" w:header="720" w:footer="720" w:gutter="0"/>
      <w:cols w:space="720" w:equalWidth="0">
        <w:col w:w="87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C98" w:rsidRDefault="00990C98" w:rsidP="00CE7999">
      <w:r>
        <w:separator/>
      </w:r>
    </w:p>
  </w:endnote>
  <w:endnote w:type="continuationSeparator" w:id="0">
    <w:p w:rsidR="00990C98" w:rsidRDefault="00990C98" w:rsidP="00CE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999" w:rsidRDefault="00CE79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999" w:rsidRDefault="00CE799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999" w:rsidRDefault="00CE79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C98" w:rsidRDefault="00990C98" w:rsidP="00CE7999">
      <w:r>
        <w:separator/>
      </w:r>
    </w:p>
  </w:footnote>
  <w:footnote w:type="continuationSeparator" w:id="0">
    <w:p w:rsidR="00990C98" w:rsidRDefault="00990C98" w:rsidP="00CE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999" w:rsidRDefault="00CE79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999" w:rsidRDefault="00CE799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999" w:rsidRDefault="00CE79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D5EC5"/>
    <w:multiLevelType w:val="multilevel"/>
    <w:tmpl w:val="680271C2"/>
    <w:styleLink w:val="Formatmal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1494" w:hanging="360"/>
      </w:pPr>
    </w:lvl>
  </w:abstractNum>
  <w:abstractNum w:abstractNumId="1" w15:restartNumberingAfterBreak="0">
    <w:nsid w:val="2B54797E"/>
    <w:multiLevelType w:val="multilevel"/>
    <w:tmpl w:val="66BEF968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A373B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3437A7"/>
    <w:multiLevelType w:val="multilevel"/>
    <w:tmpl w:val="680271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24C0CD1"/>
    <w:multiLevelType w:val="multilevel"/>
    <w:tmpl w:val="B3E04D4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A373B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7845EC"/>
    <w:multiLevelType w:val="multilevel"/>
    <w:tmpl w:val="680271C2"/>
    <w:numStyleLink w:val="Formatmall1"/>
  </w:abstractNum>
  <w:abstractNum w:abstractNumId="5" w15:restartNumberingAfterBreak="0">
    <w:nsid w:val="7E7100B8"/>
    <w:multiLevelType w:val="multilevel"/>
    <w:tmpl w:val="B3E04D4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A373B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99"/>
    <w:rsid w:val="00006092"/>
    <w:rsid w:val="00023F24"/>
    <w:rsid w:val="000812F0"/>
    <w:rsid w:val="000F0616"/>
    <w:rsid w:val="001466E6"/>
    <w:rsid w:val="001B794F"/>
    <w:rsid w:val="001E4BB3"/>
    <w:rsid w:val="001F3A01"/>
    <w:rsid w:val="00243F0A"/>
    <w:rsid w:val="00251DB6"/>
    <w:rsid w:val="00254DFB"/>
    <w:rsid w:val="00352460"/>
    <w:rsid w:val="00496B08"/>
    <w:rsid w:val="004A116B"/>
    <w:rsid w:val="004A2967"/>
    <w:rsid w:val="004D035B"/>
    <w:rsid w:val="004E3D13"/>
    <w:rsid w:val="00534D14"/>
    <w:rsid w:val="005C5787"/>
    <w:rsid w:val="005E766D"/>
    <w:rsid w:val="005F11DE"/>
    <w:rsid w:val="00661B30"/>
    <w:rsid w:val="00706BD2"/>
    <w:rsid w:val="00740EEC"/>
    <w:rsid w:val="0074799C"/>
    <w:rsid w:val="00792D10"/>
    <w:rsid w:val="00823F41"/>
    <w:rsid w:val="008F28BE"/>
    <w:rsid w:val="00912E0D"/>
    <w:rsid w:val="00990C98"/>
    <w:rsid w:val="009E1860"/>
    <w:rsid w:val="00A4452A"/>
    <w:rsid w:val="00B144BC"/>
    <w:rsid w:val="00B326DD"/>
    <w:rsid w:val="00B356A5"/>
    <w:rsid w:val="00B656AE"/>
    <w:rsid w:val="00B93A5B"/>
    <w:rsid w:val="00BA2300"/>
    <w:rsid w:val="00BC0C9C"/>
    <w:rsid w:val="00BC2CBC"/>
    <w:rsid w:val="00C10CF4"/>
    <w:rsid w:val="00CB3370"/>
    <w:rsid w:val="00CE7999"/>
    <w:rsid w:val="00D97B16"/>
    <w:rsid w:val="00DC4838"/>
    <w:rsid w:val="00E63BB9"/>
    <w:rsid w:val="00F25439"/>
    <w:rsid w:val="00F30648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145B4A98-AA26-4C99-AE5B-B7880288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1"/>
    <w:qFormat/>
    <w:pPr>
      <w:ind w:left="141"/>
      <w:outlineLvl w:val="0"/>
    </w:pPr>
    <w:rPr>
      <w:rFonts w:ascii="Calibri" w:hAnsi="Calibri" w:cs="Calibr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pPr>
      <w:spacing w:before="51"/>
      <w:ind w:left="141"/>
    </w:pPr>
    <w:rPr>
      <w:rFonts w:ascii="Calibri" w:hAnsi="Calibri" w:cs="Calibri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CE799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E7999"/>
    <w:rPr>
      <w:rFonts w:ascii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CE799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E7999"/>
    <w:rPr>
      <w:rFonts w:ascii="Times New Roman" w:hAnsi="Times New Roman" w:cs="Times New Roman"/>
      <w:sz w:val="24"/>
      <w:szCs w:val="24"/>
    </w:rPr>
  </w:style>
  <w:style w:type="character" w:customStyle="1" w:styleId="Bodytext6Exact">
    <w:name w:val="Body text (6) Exact"/>
    <w:rsid w:val="00C10CF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 (5)_"/>
    <w:rsid w:val="00C10CF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0">
    <w:name w:val="Body text (5)"/>
    <w:rsid w:val="00C10CF4"/>
    <w:rPr>
      <w:rFonts w:ascii="Arial" w:eastAsia="Arial" w:hAnsi="Arial" w:cs="Arial"/>
      <w:b w:val="0"/>
      <w:bCs w:val="0"/>
      <w:i w:val="0"/>
      <w:iCs w:val="0"/>
      <w:smallCaps w:val="0"/>
      <w:strike w:val="0"/>
      <w:color w:val="3A373B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12">
    <w:name w:val="Body text (12)_"/>
    <w:rsid w:val="00C10CF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20">
    <w:name w:val="Body text (12)"/>
    <w:rsid w:val="00C10CF4"/>
    <w:rPr>
      <w:rFonts w:ascii="Arial" w:eastAsia="Arial" w:hAnsi="Arial" w:cs="Arial"/>
      <w:b w:val="0"/>
      <w:bCs w:val="0"/>
      <w:i w:val="0"/>
      <w:iCs w:val="0"/>
      <w:smallCaps w:val="0"/>
      <w:strike w:val="0"/>
      <w:color w:val="3A373B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511pt">
    <w:name w:val="Body text (5) + 11 pt"/>
    <w:rsid w:val="00C10CF4"/>
    <w:rPr>
      <w:rFonts w:ascii="Arial" w:eastAsia="Arial" w:hAnsi="Arial" w:cs="Arial"/>
      <w:b w:val="0"/>
      <w:bCs w:val="0"/>
      <w:i w:val="0"/>
      <w:iCs w:val="0"/>
      <w:smallCaps w:val="0"/>
      <w:strike w:val="0"/>
      <w:color w:val="3A373B"/>
      <w:spacing w:val="0"/>
      <w:w w:val="100"/>
      <w:position w:val="0"/>
      <w:sz w:val="22"/>
      <w:szCs w:val="22"/>
      <w:u w:val="none"/>
      <w:lang w:val="en-US" w:eastAsia="en-US" w:bidi="en-US"/>
    </w:rPr>
  </w:style>
  <w:style w:type="numbering" w:customStyle="1" w:styleId="Formatmall1">
    <w:name w:val="Formatmall1"/>
    <w:uiPriority w:val="99"/>
    <w:rsid w:val="00A4452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5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Styrelsens förslag om ändring av bolagsordningen inför årsstämma 2017 _2_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Styrelsens förslag om ändring av bolagsordningen inför årsstämma 2017 _2_</dc:title>
  <dc:subject/>
  <dc:creator>HWF</dc:creator>
  <cp:keywords/>
  <dc:description/>
  <cp:lastModifiedBy>Oscar</cp:lastModifiedBy>
  <cp:revision>2</cp:revision>
  <dcterms:created xsi:type="dcterms:W3CDTF">2018-06-14T09:43:00Z</dcterms:created>
  <dcterms:modified xsi:type="dcterms:W3CDTF">2018-06-14T09:43:00Z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